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1264</w:t>
      </w:r>
      <w:r>
        <w:rPr>
          <w:rFonts w:ascii="Times New Roman" w:eastAsia="Times New Roman" w:hAnsi="Times New Roman" w:cs="Times New Roman"/>
          <w:sz w:val="22"/>
          <w:szCs w:val="22"/>
        </w:rPr>
        <w:t>-2602/2025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- Югры Бордунов М.Б., находящийся по адресу: ХМАО-Югра, г. Сургут, ул. Гагарина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 рассмотрев дело об административном правонарушении в отношении: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Дехканова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Некруза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Соибжоновича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ч.4 ст.12.15 КоАП РФ,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на 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км автодороги </w:t>
      </w:r>
      <w:r>
        <w:rPr>
          <w:rStyle w:val="cat-UserDefinedgrp-3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Дехканов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Style w:val="cat-UserDefinedgrp-35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совершая маневр </w:t>
      </w:r>
      <w:r>
        <w:rPr>
          <w:rFonts w:ascii="Times New Roman" w:eastAsia="Times New Roman" w:hAnsi="Times New Roman" w:cs="Times New Roman"/>
          <w:sz w:val="28"/>
          <w:szCs w:val="28"/>
        </w:rPr>
        <w:t>обгона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впереди идущего попутного грузового транспортного средства </w:t>
      </w:r>
      <w:r>
        <w:rPr>
          <w:rFonts w:ascii="Times New Roman" w:eastAsia="Times New Roman" w:hAnsi="Times New Roman" w:cs="Times New Roman"/>
          <w:sz w:val="28"/>
          <w:szCs w:val="28"/>
        </w:rPr>
        <w:t>выехал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полосу дороги, предназна</w:t>
      </w:r>
      <w:r>
        <w:rPr>
          <w:rFonts w:ascii="Times New Roman" w:eastAsia="Times New Roman" w:hAnsi="Times New Roman" w:cs="Times New Roman"/>
          <w:sz w:val="28"/>
          <w:szCs w:val="28"/>
        </w:rPr>
        <w:t>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пересечением горизонтальной линии разметки 1.1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п. 1.3</w:t>
      </w:r>
      <w:r>
        <w:rPr>
          <w:rFonts w:ascii="Times New Roman" w:eastAsia="Times New Roman" w:hAnsi="Times New Roman" w:cs="Times New Roman"/>
          <w:sz w:val="28"/>
          <w:szCs w:val="28"/>
        </w:rPr>
        <w:t>, 9.1.1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 дорожного движения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Дехканов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извещен надлежащим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просил рассмотреть дело в его отсутствие, вину в совершенном правонарушении признает полностью, в содеянном раскаивается, просил на первый раз не лишать его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Дехканова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</w:t>
      </w:r>
      <w:r>
        <w:rPr>
          <w:rFonts w:ascii="Times New Roman" w:eastAsia="Times New Roman" w:hAnsi="Times New Roman" w:cs="Times New Roman"/>
          <w:sz w:val="28"/>
          <w:szCs w:val="28"/>
        </w:rPr>
        <w:t>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приходит к следующим выводам.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1.3. Правил дорожного движения, утверждённых Постановлением Совета Министров - Правительством РФ от 23.10.1993 N 1090 (далее - ПДД)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8 Постановления Пленума Верховного Суда РФ от 24.10.2006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 "О некоторых вопросах, возникающих у судов при применении Особенной части Кодекса Российской Федерации об административных правонарушениях"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подлежат квалификации действия, которые связаны с нарушением водителями требований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ПДД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данной статьи.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позиции Конституционного суда Российской Федерации, отражённой в Определении от 07.12.2010 №1570-О-О, из диспозиции ч.4 ст.12.15 КоАП РФ следует, что административно-противоправным и наказуемым признаётся любой выезд на сторону дороги, предназначенную для встречного движения, если он запрещён </w:t>
      </w:r>
      <w:r>
        <w:rPr>
          <w:rFonts w:ascii="Times New Roman" w:eastAsia="Times New Roman" w:hAnsi="Times New Roman" w:cs="Times New Roman"/>
          <w:sz w:val="28"/>
          <w:szCs w:val="28"/>
        </w:rPr>
        <w:t>Правилами дорожного движения и за него не установлена ответственность частью 3 данной статьи.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</w:t>
      </w:r>
      <w:r>
        <w:rPr>
          <w:rFonts w:ascii="Times New Roman" w:eastAsia="Times New Roman" w:hAnsi="Times New Roman" w:cs="Times New Roman"/>
          <w:sz w:val="28"/>
          <w:szCs w:val="28"/>
        </w:rPr>
        <w:t>сопряжённого с риском наступления тяжких последствий, в связи с чем ответственность за него, по смыслу ч.4 ст.12.15 КоАП РФ во взаимосвязи со ст.ст.2.1 и 2.2, подлежат водители, совершившие соответствующее деяние как умышленно, так и по неосторожности. 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исключается учёт формы вины нарушителя при индивидуализации ответственности и определении размера административного наказания в соответствии с положениями ч.2 ст.4.1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Дехканова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4 ст. 12.15 КоАП РФ, представлены следующие документы: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06.08.2025 в 17 час. 13 мин. на 34 км автодороги </w:t>
      </w:r>
      <w:r>
        <w:rPr>
          <w:rStyle w:val="cat-UserDefinedgrp-34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Дехканов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Style w:val="cat-UserDefinedgrp-35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совершая маневр </w:t>
      </w:r>
      <w:r>
        <w:rPr>
          <w:rFonts w:ascii="Times New Roman" w:eastAsia="Times New Roman" w:hAnsi="Times New Roman" w:cs="Times New Roman"/>
          <w:sz w:val="28"/>
          <w:szCs w:val="28"/>
        </w:rPr>
        <w:t>обгона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впереди идущего попутного грузового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выехал на полосу дороги, предназначенную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пересе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горизонтальн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разметки 1.1, чем нарушил п. 1.3, 9.1.1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схема места совершения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полиции, в котором изложены обстоятельства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фотография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дислокация дорожных знаков и дорожной разметки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видеозапись,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eastAsia="Times New Roman" w:hAnsi="Times New Roman" w:cs="Times New Roman"/>
          <w:sz w:val="28"/>
          <w:szCs w:val="28"/>
        </w:rPr>
        <w:t>другие материалы.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Дехканова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ч.4 ст. 12.15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Дехканова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4 ст. 12.15 КоАП РФ -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7" w:anchor="sub_1215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</w:t>
      </w:r>
      <w:r>
        <w:rPr>
          <w:rFonts w:ascii="Times New Roman" w:eastAsia="Times New Roman" w:hAnsi="Times New Roman" w:cs="Times New Roman"/>
          <w:sz w:val="28"/>
          <w:szCs w:val="28"/>
        </w:rPr>
        <w:t>ном правонарушении, не имеется.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бстоятельств, предусмотре</w:t>
      </w:r>
      <w:r>
        <w:rPr>
          <w:rFonts w:ascii="Times New Roman" w:eastAsia="Times New Roman" w:hAnsi="Times New Roman" w:cs="Times New Roman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4.2 КоАП РФ,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  <w:sz w:val="28"/>
          <w:szCs w:val="28"/>
        </w:rPr>
        <w:t>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29.9 - 29.11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Дехканова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Некруза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Соибжоновича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4 ст. 12.15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 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ачения Сургута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верна: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1264</w:t>
      </w:r>
      <w:r>
        <w:rPr>
          <w:rFonts w:ascii="Times New Roman" w:eastAsia="Times New Roman" w:hAnsi="Times New Roman" w:cs="Times New Roman"/>
          <w:sz w:val="20"/>
          <w:szCs w:val="20"/>
        </w:rPr>
        <w:t>-2602/202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>номер счета получателя платежа 03100643000000018700 в РКЦ Ханты-Ман</w:t>
      </w:r>
      <w:r>
        <w:rPr>
          <w:rFonts w:ascii="Times New Roman" w:eastAsia="Times New Roman" w:hAnsi="Times New Roman" w:cs="Times New Roman"/>
          <w:sz w:val="20"/>
          <w:szCs w:val="20"/>
        </w:rPr>
        <w:t>сийск; БИК 007162163; ОКТМО 718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40102810245370000007. 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0"/>
          <w:szCs w:val="20"/>
        </w:rPr>
        <w:t>УИН 188104862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91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40884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подлежит оплате не позднее 60 дней со дня вступления постановления о наложении административного штрафа в законную силу, при уплате админ</w:t>
      </w:r>
      <w:r>
        <w:rPr>
          <w:rFonts w:ascii="Times New Roman" w:eastAsia="Times New Roman" w:hAnsi="Times New Roman" w:cs="Times New Roman"/>
          <w:sz w:val="20"/>
          <w:szCs w:val="20"/>
        </w:rPr>
        <w:t>истративного штрафа не позднее 3</w:t>
      </w:r>
      <w:r>
        <w:rPr>
          <w:rFonts w:ascii="Times New Roman" w:eastAsia="Times New Roman" w:hAnsi="Times New Roman" w:cs="Times New Roman"/>
          <w:sz w:val="20"/>
          <w:szCs w:val="20"/>
        </w:rPr>
        <w:t>0 дней со дня вынесения постановления о наложении административного штрафа административный штраф может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быть уплачен в размере 75 процентов от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суммы наложенного административного штрафа.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4rplc-15">
    <w:name w:val="cat-UserDefined grp-34 rplc-15"/>
    <w:basedOn w:val="DefaultParagraphFont"/>
  </w:style>
  <w:style w:type="character" w:customStyle="1" w:styleId="cat-UserDefinedgrp-35rplc-19">
    <w:name w:val="cat-UserDefined grp-35 rplc-19"/>
    <w:basedOn w:val="DefaultParagraphFont"/>
  </w:style>
  <w:style w:type="character" w:customStyle="1" w:styleId="cat-UserDefinedgrp-34rplc-31">
    <w:name w:val="cat-UserDefined grp-34 rplc-31"/>
    <w:basedOn w:val="DefaultParagraphFont"/>
  </w:style>
  <w:style w:type="character" w:customStyle="1" w:styleId="cat-UserDefinedgrp-35rplc-35">
    <w:name w:val="cat-UserDefined grp-35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file:///G:\09.02.2011\12.15%20&#1095;.%204\&#1042;&#1086;&#1083;&#1099;&#1085;&#1082;&#1080;&#1085;&#1072;.doc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